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6" w:rsidRDefault="000778DE" w:rsidP="00101976">
      <w:pPr>
        <w:jc w:val="center"/>
        <w:rPr>
          <w:rFonts w:ascii="Agency FB" w:hAnsi="Agency FB"/>
          <w:sz w:val="96"/>
          <w:szCs w:val="96"/>
        </w:rPr>
      </w:pPr>
      <w:r w:rsidRPr="000778DE">
        <w:rPr>
          <w:rFonts w:ascii="Agency FB" w:hAnsi="Agency FB"/>
          <w:noProof/>
          <w:sz w:val="96"/>
          <w:szCs w:val="96"/>
          <w:lang w:eastAsia="en-GB"/>
        </w:rPr>
        <mc:AlternateContent>
          <mc:Choice Requires="wps">
            <w:drawing>
              <wp:anchor distT="0" distB="228600" distL="114300" distR="114300" simplePos="0" relativeHeight="251659264" behindDoc="1" locked="0" layoutInCell="0" allowOverlap="1" wp14:anchorId="70ABF553" wp14:editId="0FEF56FC">
                <wp:simplePos x="0" y="0"/>
                <wp:positionH relativeFrom="margin">
                  <wp:posOffset>1870710</wp:posOffset>
                </wp:positionH>
                <wp:positionV relativeFrom="margin">
                  <wp:posOffset>1127125</wp:posOffset>
                </wp:positionV>
                <wp:extent cx="1924050" cy="2498090"/>
                <wp:effectExtent l="0" t="95250" r="114300" b="35560"/>
                <wp:wrapThrough wrapText="bothSides">
                  <wp:wrapPolygon edited="0">
                    <wp:start x="10907" y="-824"/>
                    <wp:lineTo x="9196" y="-494"/>
                    <wp:lineTo x="5774" y="1318"/>
                    <wp:lineTo x="5774" y="2141"/>
                    <wp:lineTo x="3636" y="4777"/>
                    <wp:lineTo x="2780" y="7412"/>
                    <wp:lineTo x="2352" y="10048"/>
                    <wp:lineTo x="2566" y="12683"/>
                    <wp:lineTo x="3422" y="15319"/>
                    <wp:lineTo x="4919" y="17954"/>
                    <wp:lineTo x="7913" y="20590"/>
                    <wp:lineTo x="8127" y="20590"/>
                    <wp:lineTo x="10479" y="21413"/>
                    <wp:lineTo x="10693" y="21743"/>
                    <wp:lineTo x="14329" y="21743"/>
                    <wp:lineTo x="14543" y="21413"/>
                    <wp:lineTo x="16681" y="20590"/>
                    <wp:lineTo x="20103" y="17954"/>
                    <wp:lineTo x="19889" y="17954"/>
                    <wp:lineTo x="21814" y="17295"/>
                    <wp:lineTo x="21386" y="15319"/>
                    <wp:lineTo x="22669" y="15319"/>
                    <wp:lineTo x="22455" y="4777"/>
                    <wp:lineTo x="21386" y="4777"/>
                    <wp:lineTo x="21386" y="2141"/>
                    <wp:lineTo x="19461" y="2141"/>
                    <wp:lineTo x="19461" y="-494"/>
                    <wp:lineTo x="13901" y="-824"/>
                    <wp:lineTo x="10907" y="-824"/>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249809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147.3pt;margin-top:88.75pt;width:151.5pt;height:196.7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" o:allowincell="f" fillcolor="#7ba0cd" strokecolor="#d3dfee" strokeweight="6pt">
                <o:lock v:ext="edit" aspectratio="t"/>
                <v:textbox inset="28.8pt,14.4pt,14.4pt,14.4pt">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v:textbox>
                <w10:wrap type="through" anchorx="margin" anchory="margin"/>
              </v:oval>
            </w:pict>
          </mc:Fallback>
        </mc:AlternateContent>
      </w:r>
      <w:proofErr w:type="spellStart"/>
      <w:r w:rsidR="00101976" w:rsidRPr="000778DE">
        <w:rPr>
          <w:rFonts w:ascii="Agency FB" w:hAnsi="Agency FB"/>
          <w:sz w:val="96"/>
          <w:szCs w:val="96"/>
        </w:rPr>
        <w:t>Llanbister</w:t>
      </w:r>
      <w:proofErr w:type="spellEnd"/>
      <w:r w:rsidR="00101976" w:rsidRPr="000778DE">
        <w:rPr>
          <w:rFonts w:ascii="Agency FB" w:hAnsi="Agency FB"/>
          <w:sz w:val="96"/>
          <w:szCs w:val="96"/>
        </w:rPr>
        <w:t xml:space="preserve"> Co</w:t>
      </w:r>
      <w:r w:rsidRPr="000778DE">
        <w:rPr>
          <w:rFonts w:ascii="Agency FB" w:hAnsi="Agency FB"/>
          <w:sz w:val="96"/>
          <w:szCs w:val="96"/>
        </w:rPr>
        <w:t>mmun</w:t>
      </w:r>
      <w:r w:rsidR="00101976" w:rsidRPr="000778DE">
        <w:rPr>
          <w:rFonts w:ascii="Agency FB" w:hAnsi="Agency FB"/>
          <w:sz w:val="96"/>
          <w:szCs w:val="96"/>
        </w:rPr>
        <w:t>ity Council</w:t>
      </w:r>
    </w:p>
    <w:p w:rsidR="00FC3F0C" w:rsidRDefault="00FC3F0C" w:rsidP="00101976">
      <w:pPr>
        <w:jc w:val="center"/>
        <w:rPr>
          <w:rFonts w:ascii="Agency FB" w:hAnsi="Agency FB"/>
          <w:sz w:val="96"/>
          <w:szCs w:val="96"/>
        </w:rPr>
      </w:pPr>
    </w:p>
    <w:p w:rsidR="00FC3F0C" w:rsidRDefault="00FC3F0C" w:rsidP="00101976">
      <w:pPr>
        <w:jc w:val="center"/>
        <w:rPr>
          <w:rFonts w:ascii="Agency FB" w:hAnsi="Agency FB"/>
          <w:sz w:val="96"/>
          <w:szCs w:val="96"/>
        </w:rPr>
      </w:pPr>
    </w:p>
    <w:p w:rsidR="00FC3F0C" w:rsidRDefault="00FC3F0C" w:rsidP="00101976">
      <w:pPr>
        <w:jc w:val="center"/>
        <w:rPr>
          <w:rFonts w:ascii="Agency FB" w:hAnsi="Agency FB"/>
          <w:sz w:val="96"/>
          <w:szCs w:val="96"/>
        </w:rPr>
      </w:pPr>
    </w:p>
    <w:p w:rsidR="00FC3F0C" w:rsidRDefault="00FC3F0C" w:rsidP="00101976">
      <w:pPr>
        <w:jc w:val="center"/>
        <w:rPr>
          <w:rFonts w:ascii="Agency FB" w:hAnsi="Agency FB"/>
          <w:sz w:val="96"/>
          <w:szCs w:val="96"/>
        </w:rPr>
      </w:pPr>
      <w:r>
        <w:rPr>
          <w:rFonts w:ascii="Agency FB" w:hAnsi="Agency FB"/>
          <w:sz w:val="96"/>
          <w:szCs w:val="96"/>
        </w:rPr>
        <w:t>Freedom of Information</w:t>
      </w:r>
    </w:p>
    <w:p w:rsidR="00FC3F0C" w:rsidRDefault="00FC3F0C" w:rsidP="00101976">
      <w:pPr>
        <w:jc w:val="center"/>
        <w:rPr>
          <w:rFonts w:ascii="Agency FB" w:hAnsi="Agency FB"/>
          <w:sz w:val="96"/>
          <w:szCs w:val="96"/>
        </w:rPr>
      </w:pPr>
      <w:r>
        <w:rPr>
          <w:rFonts w:ascii="Agency FB" w:hAnsi="Agency FB"/>
          <w:sz w:val="96"/>
          <w:szCs w:val="96"/>
        </w:rPr>
        <w:t>Policy</w:t>
      </w:r>
    </w:p>
    <w:p w:rsidR="009E4A5A" w:rsidRDefault="009E4A5A" w:rsidP="00101976">
      <w:pPr>
        <w:jc w:val="center"/>
        <w:rPr>
          <w:rFonts w:ascii="Agency FB" w:hAnsi="Agency FB"/>
          <w:sz w:val="96"/>
          <w:szCs w:val="96"/>
        </w:rPr>
      </w:pPr>
    </w:p>
    <w:p w:rsidR="00CB3EAE" w:rsidRDefault="00CB3EAE" w:rsidP="00101976">
      <w:pPr>
        <w:jc w:val="center"/>
        <w:rPr>
          <w:rFonts w:ascii="Agency FB" w:hAnsi="Agency FB"/>
          <w:sz w:val="96"/>
          <w:szCs w:val="96"/>
        </w:rPr>
      </w:pPr>
    </w:p>
    <w:p w:rsidR="00CB3EAE" w:rsidRDefault="00CB3EAE" w:rsidP="00101976">
      <w:pPr>
        <w:jc w:val="center"/>
        <w:rPr>
          <w:rFonts w:ascii="Agency FB" w:hAnsi="Agency FB"/>
          <w:sz w:val="96"/>
          <w:szCs w:val="96"/>
        </w:rPr>
      </w:pPr>
    </w:p>
    <w:p w:rsidR="00CB3EAE" w:rsidRDefault="00CB3EAE" w:rsidP="00CB3EAE">
      <w:pPr>
        <w:rPr>
          <w:rFonts w:ascii="Agency FB" w:hAnsi="Agency FB"/>
          <w:sz w:val="28"/>
          <w:szCs w:val="28"/>
        </w:rPr>
      </w:pPr>
    </w:p>
    <w:p w:rsidR="00CB3EAE" w:rsidRPr="00CB3EAE" w:rsidRDefault="00CB3EAE" w:rsidP="00CB3EAE">
      <w:pPr>
        <w:rPr>
          <w:rFonts w:ascii="Agency FB" w:hAnsi="Agency FB"/>
          <w:sz w:val="28"/>
          <w:szCs w:val="28"/>
        </w:rPr>
      </w:pPr>
      <w:r>
        <w:rPr>
          <w:rFonts w:ascii="Agency FB" w:hAnsi="Agency FB"/>
          <w:sz w:val="28"/>
          <w:szCs w:val="28"/>
        </w:rPr>
        <w:lastRenderedPageBreak/>
        <w:t xml:space="preserve">1. </w:t>
      </w:r>
      <w:r w:rsidRPr="00CB3EAE">
        <w:rPr>
          <w:rFonts w:ascii="Agency FB" w:hAnsi="Agency FB"/>
          <w:sz w:val="28"/>
          <w:szCs w:val="28"/>
        </w:rPr>
        <w:t xml:space="preserve">Introduction </w:t>
      </w:r>
    </w:p>
    <w:p w:rsidR="00CB3EAE" w:rsidRPr="00CB3EAE" w:rsidRDefault="00CB3EAE" w:rsidP="00CB3EAE">
      <w:pPr>
        <w:rPr>
          <w:rFonts w:ascii="Agency FB" w:hAnsi="Agency FB"/>
          <w:sz w:val="28"/>
          <w:szCs w:val="28"/>
        </w:rPr>
      </w:pPr>
      <w:r w:rsidRPr="00CB3EAE">
        <w:rPr>
          <w:rFonts w:ascii="Agency FB" w:hAnsi="Agency FB"/>
          <w:sz w:val="28"/>
          <w:szCs w:val="28"/>
        </w:rPr>
        <w:t xml:space="preserve">1.1 The Freedom of Information Act 2000 (FOIA) and the Environmental Information Regulations 2004 (EIR) apply to all public authorities. </w:t>
      </w:r>
    </w:p>
    <w:p w:rsidR="00CB3EAE" w:rsidRPr="00CB3EAE" w:rsidRDefault="00CB3EAE" w:rsidP="00CB3EAE">
      <w:pPr>
        <w:rPr>
          <w:rFonts w:ascii="Agency FB" w:hAnsi="Agency FB"/>
          <w:sz w:val="28"/>
          <w:szCs w:val="28"/>
        </w:rPr>
      </w:pPr>
      <w:r w:rsidRPr="00CB3EAE">
        <w:rPr>
          <w:rFonts w:ascii="Agency FB" w:hAnsi="Agency FB"/>
          <w:sz w:val="28"/>
          <w:szCs w:val="28"/>
        </w:rPr>
        <w:t xml:space="preserve">1.2. The EIR applies to all environmental information and the FOIA to all other information. </w:t>
      </w:r>
    </w:p>
    <w:p w:rsidR="00CB3EAE" w:rsidRPr="00CB3EAE" w:rsidRDefault="00CB3EAE" w:rsidP="00CB3EAE">
      <w:pPr>
        <w:rPr>
          <w:rFonts w:ascii="Agency FB" w:hAnsi="Agency FB"/>
          <w:sz w:val="28"/>
          <w:szCs w:val="28"/>
        </w:rPr>
      </w:pPr>
      <w:r w:rsidRPr="00CB3EAE">
        <w:rPr>
          <w:rFonts w:ascii="Agency FB" w:hAnsi="Agency FB"/>
          <w:sz w:val="28"/>
          <w:szCs w:val="28"/>
        </w:rPr>
        <w:t xml:space="preserve">1.3 FOIA is enforced by the Information Commissioner (who also has responsibility for data protection issues). </w:t>
      </w:r>
    </w:p>
    <w:p w:rsidR="00CB3EAE" w:rsidRPr="00CB3EAE" w:rsidRDefault="00CB3EAE" w:rsidP="00CB3EAE">
      <w:pPr>
        <w:rPr>
          <w:rFonts w:ascii="Agency FB" w:hAnsi="Agency FB"/>
          <w:sz w:val="28"/>
          <w:szCs w:val="28"/>
        </w:rPr>
      </w:pPr>
      <w:r w:rsidRPr="00CB3EAE">
        <w:rPr>
          <w:rFonts w:ascii="Agency FB" w:hAnsi="Agency FB"/>
          <w:sz w:val="28"/>
          <w:szCs w:val="28"/>
        </w:rPr>
        <w:t xml:space="preserve">1.4 The legislation introduces a presumption in favour of access to information unless an exemption applies. </w:t>
      </w:r>
    </w:p>
    <w:p w:rsidR="00CB3EAE" w:rsidRPr="00CB3EAE" w:rsidRDefault="00CB3EAE" w:rsidP="00CB3EAE">
      <w:pPr>
        <w:rPr>
          <w:rFonts w:ascii="Agency FB" w:hAnsi="Agency FB"/>
          <w:sz w:val="28"/>
          <w:szCs w:val="28"/>
        </w:rPr>
      </w:pPr>
      <w:r>
        <w:rPr>
          <w:rFonts w:ascii="Agency FB" w:hAnsi="Agency FB"/>
          <w:sz w:val="28"/>
          <w:szCs w:val="28"/>
        </w:rPr>
        <w:t>1.5 The</w:t>
      </w:r>
      <w:r w:rsidRPr="00CB3EAE">
        <w:rPr>
          <w:rFonts w:ascii="Agency FB" w:hAnsi="Agency FB"/>
          <w:sz w:val="28"/>
          <w:szCs w:val="28"/>
        </w:rPr>
        <w:t xml:space="preserve"> Council needs to have a publication scheme approved by the Information Commissioner’s Office. The scheme indicates what and how information will be provided. The scheme must also include a charging scheme if charging is to be made. </w:t>
      </w:r>
    </w:p>
    <w:p w:rsidR="00CB3EAE" w:rsidRPr="00CB3EAE" w:rsidRDefault="00CB3EAE" w:rsidP="00CB3EAE">
      <w:pPr>
        <w:rPr>
          <w:rFonts w:ascii="Agency FB" w:hAnsi="Agency FB"/>
          <w:sz w:val="28"/>
          <w:szCs w:val="28"/>
        </w:rPr>
      </w:pPr>
      <w:r w:rsidRPr="00CB3EAE">
        <w:rPr>
          <w:rFonts w:ascii="Agency FB" w:hAnsi="Agency FB"/>
          <w:sz w:val="28"/>
          <w:szCs w:val="28"/>
        </w:rPr>
        <w:t xml:space="preserve">2 The Policy </w:t>
      </w:r>
    </w:p>
    <w:p w:rsidR="00CB3EAE" w:rsidRPr="00CB3EAE" w:rsidRDefault="00CB3EAE" w:rsidP="00CB3EAE">
      <w:pPr>
        <w:rPr>
          <w:rFonts w:ascii="Agency FB" w:hAnsi="Agency FB"/>
          <w:sz w:val="28"/>
          <w:szCs w:val="28"/>
        </w:rPr>
      </w:pPr>
      <w:r>
        <w:rPr>
          <w:rFonts w:ascii="Agency FB" w:hAnsi="Agency FB"/>
          <w:sz w:val="28"/>
          <w:szCs w:val="28"/>
        </w:rPr>
        <w:t>2.1 The</w:t>
      </w:r>
      <w:r w:rsidRPr="00CB3EAE">
        <w:rPr>
          <w:rFonts w:ascii="Agency FB" w:hAnsi="Agency FB"/>
          <w:sz w:val="28"/>
          <w:szCs w:val="28"/>
        </w:rPr>
        <w:t xml:space="preserve"> Council will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Publish the required information on the website and through the Publication Scheme.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Respond to requests for information within 20 working days (This is extended to 40 working days for EIR information if it is bulky and complex. Other information further time is allowed up to 20 working days applying the public interest test but still requires a response within 20 working days).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Release all information in response to requests for information except where an exemption/exception legitimately applies;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Charge fees in line with the guidance and include these charges in the Publication Scheme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Handle requests for information professionally and in accordance with the Codes of Practice issued under section 45 of the FOIA and Regulation 16 of the EIR, providing advice and assistance to applicants.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Manage our records in an organised and efficient way.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Hold an internal review should an applicant be dissatisfied with the way the request was handled and the applicant requests one.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FOI requests will only be received in writing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w:t>
      </w:r>
    </w:p>
    <w:p w:rsidR="00CB3EAE" w:rsidRPr="00CB3EAE" w:rsidRDefault="00CB3EAE" w:rsidP="00CB3EAE">
      <w:pPr>
        <w:rPr>
          <w:rFonts w:ascii="Agency FB" w:hAnsi="Agency FB"/>
          <w:sz w:val="28"/>
          <w:szCs w:val="28"/>
        </w:rPr>
      </w:pPr>
      <w:r w:rsidRPr="00CB3EAE">
        <w:rPr>
          <w:rFonts w:ascii="Agency FB" w:hAnsi="Agency FB"/>
          <w:sz w:val="28"/>
          <w:szCs w:val="28"/>
        </w:rPr>
        <w:lastRenderedPageBreak/>
        <w:t xml:space="preserve">3 Responsibilities </w:t>
      </w:r>
    </w:p>
    <w:p w:rsidR="00CB3EAE" w:rsidRPr="00CB3EAE" w:rsidRDefault="00CB3EAE" w:rsidP="00CB3EAE">
      <w:pPr>
        <w:rPr>
          <w:rFonts w:ascii="Agency FB" w:hAnsi="Agency FB"/>
          <w:sz w:val="28"/>
          <w:szCs w:val="28"/>
        </w:rPr>
      </w:pPr>
      <w:r w:rsidRPr="00CB3EAE">
        <w:rPr>
          <w:rFonts w:ascii="Agency FB" w:hAnsi="Agency FB"/>
          <w:sz w:val="28"/>
          <w:szCs w:val="28"/>
        </w:rPr>
        <w:t xml:space="preserve">3.1 Everyone who works for the Council has some responsibility for ensuring that information is stored and handled appropriately. </w:t>
      </w:r>
    </w:p>
    <w:p w:rsidR="00CB3EAE" w:rsidRPr="00CB3EAE" w:rsidRDefault="00CB3EAE" w:rsidP="00CB3EAE">
      <w:pPr>
        <w:rPr>
          <w:rFonts w:ascii="Agency FB" w:hAnsi="Agency FB"/>
          <w:sz w:val="28"/>
          <w:szCs w:val="28"/>
        </w:rPr>
      </w:pPr>
      <w:r w:rsidRPr="00CB3EAE">
        <w:rPr>
          <w:rFonts w:ascii="Agency FB" w:hAnsi="Agency FB"/>
          <w:sz w:val="28"/>
          <w:szCs w:val="28"/>
        </w:rPr>
        <w:t xml:space="preserve">3.2 There are people with key responsibilities </w:t>
      </w:r>
    </w:p>
    <w:p w:rsidR="00CB3EAE" w:rsidRPr="00CB3EAE" w:rsidRDefault="00CB3EAE" w:rsidP="00CB3EAE">
      <w:pPr>
        <w:rPr>
          <w:rFonts w:ascii="Agency FB" w:hAnsi="Agency FB"/>
          <w:sz w:val="28"/>
          <w:szCs w:val="28"/>
        </w:rPr>
      </w:pPr>
      <w:r w:rsidRPr="00CB3EAE">
        <w:rPr>
          <w:rFonts w:ascii="Agency FB" w:hAnsi="Agency FB"/>
          <w:sz w:val="28"/>
          <w:szCs w:val="28"/>
        </w:rPr>
        <w:t xml:space="preserve">• Councillors are ultimately responsible for ensuring the Council meets its legal obligations </w:t>
      </w:r>
    </w:p>
    <w:p w:rsidR="00CB3EAE" w:rsidRDefault="00CB3EAE" w:rsidP="00CB3EAE">
      <w:pPr>
        <w:rPr>
          <w:rFonts w:ascii="Agency FB" w:hAnsi="Agency FB"/>
          <w:sz w:val="28"/>
          <w:szCs w:val="28"/>
        </w:rPr>
      </w:pPr>
      <w:r w:rsidRPr="00CB3EAE">
        <w:rPr>
          <w:rFonts w:ascii="Agency FB" w:hAnsi="Agency FB"/>
          <w:sz w:val="28"/>
          <w:szCs w:val="28"/>
        </w:rPr>
        <w:t>• The Clerk is responsible for</w:t>
      </w:r>
      <w:r>
        <w:rPr>
          <w:rFonts w:ascii="Agency FB" w:hAnsi="Agency FB"/>
          <w:sz w:val="28"/>
          <w:szCs w:val="28"/>
        </w:rPr>
        <w:t xml:space="preserve">: </w:t>
      </w:r>
      <w:r w:rsidRPr="00CB3EAE">
        <w:rPr>
          <w:rFonts w:ascii="Agency FB" w:hAnsi="Agency FB"/>
          <w:sz w:val="28"/>
          <w:szCs w:val="28"/>
        </w:rPr>
        <w:t>Logging information requests</w:t>
      </w:r>
      <w:r>
        <w:rPr>
          <w:rFonts w:ascii="Agency FB" w:hAnsi="Agency FB"/>
          <w:sz w:val="28"/>
          <w:szCs w:val="28"/>
        </w:rPr>
        <w:t xml:space="preserve">, </w:t>
      </w:r>
      <w:proofErr w:type="gramStart"/>
      <w:r>
        <w:rPr>
          <w:rFonts w:ascii="Agency FB" w:hAnsi="Agency FB"/>
          <w:sz w:val="28"/>
          <w:szCs w:val="28"/>
        </w:rPr>
        <w:t>Responding</w:t>
      </w:r>
      <w:proofErr w:type="gramEnd"/>
      <w:r>
        <w:rPr>
          <w:rFonts w:ascii="Agency FB" w:hAnsi="Agency FB"/>
          <w:sz w:val="28"/>
          <w:szCs w:val="28"/>
        </w:rPr>
        <w:t xml:space="preserve"> to the requests, </w:t>
      </w:r>
      <w:r w:rsidRPr="00CB3EAE">
        <w:rPr>
          <w:rFonts w:ascii="Agency FB" w:hAnsi="Agency FB"/>
          <w:sz w:val="28"/>
          <w:szCs w:val="28"/>
        </w:rPr>
        <w:t xml:space="preserve">Notifying Council of requests </w:t>
      </w:r>
    </w:p>
    <w:p w:rsidR="00CB3EAE" w:rsidRDefault="00CB3EAE" w:rsidP="00CB3EAE">
      <w:pPr>
        <w:rPr>
          <w:rFonts w:ascii="Agency FB" w:hAnsi="Agency FB"/>
          <w:sz w:val="28"/>
          <w:szCs w:val="28"/>
        </w:rPr>
      </w:pPr>
    </w:p>
    <w:p w:rsidR="00CB3EAE" w:rsidRPr="00CB3EAE" w:rsidRDefault="00CB3EAE" w:rsidP="00CB3EAE">
      <w:pPr>
        <w:rPr>
          <w:rFonts w:ascii="Agency FB" w:hAnsi="Agency FB"/>
          <w:sz w:val="28"/>
          <w:szCs w:val="28"/>
        </w:rPr>
      </w:pPr>
      <w:r>
        <w:rPr>
          <w:rFonts w:ascii="Agency FB" w:hAnsi="Agency FB"/>
          <w:sz w:val="28"/>
          <w:szCs w:val="28"/>
        </w:rPr>
        <w:t>Adopted 31</w:t>
      </w:r>
      <w:r w:rsidRPr="00CB3EAE">
        <w:rPr>
          <w:rFonts w:ascii="Agency FB" w:hAnsi="Agency FB"/>
          <w:sz w:val="28"/>
          <w:szCs w:val="28"/>
          <w:vertAlign w:val="superscript"/>
        </w:rPr>
        <w:t>st</w:t>
      </w:r>
      <w:r>
        <w:rPr>
          <w:rFonts w:ascii="Agency FB" w:hAnsi="Agency FB"/>
          <w:sz w:val="28"/>
          <w:szCs w:val="28"/>
        </w:rPr>
        <w:t xml:space="preserve"> March 2020</w:t>
      </w:r>
      <w:bookmarkStart w:id="0" w:name="_GoBack"/>
      <w:bookmarkEnd w:id="0"/>
    </w:p>
    <w:p w:rsidR="00CB3EAE" w:rsidRPr="00CB3EAE" w:rsidRDefault="00CB3EAE" w:rsidP="00CB3EAE">
      <w:pPr>
        <w:rPr>
          <w:rFonts w:ascii="Agency FB" w:hAnsi="Agency FB"/>
          <w:sz w:val="28"/>
          <w:szCs w:val="28"/>
        </w:rPr>
      </w:pPr>
      <w:r w:rsidRPr="00CB3EAE">
        <w:rPr>
          <w:rFonts w:ascii="Agency FB" w:hAnsi="Agency FB"/>
          <w:sz w:val="28"/>
          <w:szCs w:val="28"/>
        </w:rPr>
        <w:t xml:space="preserve"> </w:t>
      </w:r>
    </w:p>
    <w:p w:rsidR="00CB3EAE" w:rsidRPr="00CB3EAE" w:rsidRDefault="00CB3EAE" w:rsidP="00CB3EAE">
      <w:pPr>
        <w:rPr>
          <w:rFonts w:ascii="Agency FB" w:hAnsi="Agency FB"/>
          <w:sz w:val="28"/>
          <w:szCs w:val="28"/>
        </w:rPr>
      </w:pPr>
    </w:p>
    <w:p w:rsidR="00AB4A0E" w:rsidRDefault="00AB4A0E" w:rsidP="00101976">
      <w:pPr>
        <w:jc w:val="center"/>
        <w:rPr>
          <w:rFonts w:ascii="Agency FB" w:hAnsi="Agency FB"/>
          <w:sz w:val="96"/>
          <w:szCs w:val="96"/>
        </w:rPr>
      </w:pPr>
    </w:p>
    <w:p w:rsidR="00AB4A0E" w:rsidRDefault="00AB4A0E" w:rsidP="00101976">
      <w:pPr>
        <w:jc w:val="center"/>
        <w:rPr>
          <w:rFonts w:ascii="Agency FB" w:hAnsi="Agency FB"/>
          <w:sz w:val="96"/>
          <w:szCs w:val="96"/>
        </w:rPr>
      </w:pPr>
    </w:p>
    <w:p w:rsidR="00AB4A0E" w:rsidRDefault="00AB4A0E" w:rsidP="00101976">
      <w:pPr>
        <w:jc w:val="center"/>
        <w:rPr>
          <w:rFonts w:ascii="Agency FB" w:hAnsi="Agency FB"/>
          <w:sz w:val="96"/>
          <w:szCs w:val="96"/>
        </w:rPr>
      </w:pPr>
    </w:p>
    <w:p w:rsidR="009E4A5A" w:rsidRDefault="009E4A5A" w:rsidP="00101976">
      <w:pPr>
        <w:jc w:val="center"/>
        <w:rPr>
          <w:rFonts w:ascii="Agency FB" w:hAnsi="Agency FB"/>
          <w:sz w:val="96"/>
          <w:szCs w:val="96"/>
        </w:rPr>
      </w:pPr>
    </w:p>
    <w:sectPr w:rsidR="009E4A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5C" w:rsidRDefault="0041325C" w:rsidP="000778DE">
      <w:pPr>
        <w:spacing w:after="0" w:line="240" w:lineRule="auto"/>
      </w:pPr>
      <w:r>
        <w:separator/>
      </w:r>
    </w:p>
  </w:endnote>
  <w:endnote w:type="continuationSeparator" w:id="0">
    <w:p w:rsidR="0041325C" w:rsidRDefault="0041325C" w:rsidP="0007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DE" w:rsidRDefault="000778DE">
    <w:pPr>
      <w:pStyle w:val="Footer"/>
    </w:pPr>
    <w:r>
      <w:t>Website – llanbister.org.uk                                  email address - llanbistercc@yahoo.co.uk</w:t>
    </w:r>
  </w:p>
  <w:p w:rsidR="000778DE" w:rsidRDefault="000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5C" w:rsidRDefault="0041325C" w:rsidP="000778DE">
      <w:pPr>
        <w:spacing w:after="0" w:line="240" w:lineRule="auto"/>
      </w:pPr>
      <w:r>
        <w:separator/>
      </w:r>
    </w:p>
  </w:footnote>
  <w:footnote w:type="continuationSeparator" w:id="0">
    <w:p w:rsidR="0041325C" w:rsidRDefault="0041325C" w:rsidP="0007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4A9"/>
    <w:multiLevelType w:val="hybridMultilevel"/>
    <w:tmpl w:val="59569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F47A6"/>
    <w:multiLevelType w:val="hybridMultilevel"/>
    <w:tmpl w:val="E012CC6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41D741F"/>
    <w:multiLevelType w:val="hybridMultilevel"/>
    <w:tmpl w:val="EA50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93317D"/>
    <w:multiLevelType w:val="hybridMultilevel"/>
    <w:tmpl w:val="8D2C666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368379B1"/>
    <w:multiLevelType w:val="hybridMultilevel"/>
    <w:tmpl w:val="C0BEC330"/>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522E4C"/>
    <w:multiLevelType w:val="hybridMultilevel"/>
    <w:tmpl w:val="AE58D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DBD190E"/>
    <w:multiLevelType w:val="hybridMultilevel"/>
    <w:tmpl w:val="E17AAAEC"/>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1E6AD5"/>
    <w:multiLevelType w:val="multilevel"/>
    <w:tmpl w:val="9C16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184BB2"/>
    <w:multiLevelType w:val="hybridMultilevel"/>
    <w:tmpl w:val="70CCC27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7B244ED"/>
    <w:multiLevelType w:val="hybridMultilevel"/>
    <w:tmpl w:val="D490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D65895"/>
    <w:multiLevelType w:val="hybridMultilevel"/>
    <w:tmpl w:val="94727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10"/>
  </w:num>
  <w:num w:numId="6">
    <w:abstractNumId w:val="2"/>
  </w:num>
  <w:num w:numId="7">
    <w:abstractNumId w:val="5"/>
  </w:num>
  <w:num w:numId="8">
    <w:abstractNumId w:val="7"/>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76"/>
    <w:rsid w:val="00031A70"/>
    <w:rsid w:val="000778DE"/>
    <w:rsid w:val="00101976"/>
    <w:rsid w:val="00213444"/>
    <w:rsid w:val="00243B4B"/>
    <w:rsid w:val="00245C92"/>
    <w:rsid w:val="002B6D53"/>
    <w:rsid w:val="003979F7"/>
    <w:rsid w:val="0041325C"/>
    <w:rsid w:val="00420F06"/>
    <w:rsid w:val="006F4296"/>
    <w:rsid w:val="007050F6"/>
    <w:rsid w:val="0079746C"/>
    <w:rsid w:val="00855AB2"/>
    <w:rsid w:val="00993E4D"/>
    <w:rsid w:val="009E4A5A"/>
    <w:rsid w:val="009E7F56"/>
    <w:rsid w:val="00AB4A0E"/>
    <w:rsid w:val="00CB3EAE"/>
    <w:rsid w:val="00CD0288"/>
    <w:rsid w:val="00DB2BA3"/>
    <w:rsid w:val="00DE1EC8"/>
    <w:rsid w:val="00E37786"/>
    <w:rsid w:val="00E9653D"/>
    <w:rsid w:val="00F31E22"/>
    <w:rsid w:val="00F45593"/>
    <w:rsid w:val="00FC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Bear</dc:creator>
  <cp:lastModifiedBy>Papa Bear</cp:lastModifiedBy>
  <cp:revision>4</cp:revision>
  <dcterms:created xsi:type="dcterms:W3CDTF">2020-03-10T19:29:00Z</dcterms:created>
  <dcterms:modified xsi:type="dcterms:W3CDTF">2020-03-10T22:41:00Z</dcterms:modified>
</cp:coreProperties>
</file>